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04"/>
        <w:jc w:val="start"/>
        <w:rPr>
          <w:rFonts w:ascii="ArialMT" w:hAnsi="ArialMT"/>
          <w:b w:val="false"/>
          <w:color w:val="auto"/>
          <w:sz w:val="24"/>
        </w:rPr>
      </w:pPr>
      <w:r>
        <w:rPr>
          <w:rFonts w:ascii="Arial" w:hAnsi="Arial"/>
          <w:b/>
          <w:color w:val="auto"/>
          <w:sz w:val="24"/>
          <w:szCs w:val="24"/>
        </w:rPr>
        <w:t>„</w:t>
      </w:r>
      <w:r>
        <w:rPr>
          <w:rFonts w:ascii="Arial" w:hAnsi="Arial"/>
          <w:b/>
          <w:color w:val="auto"/>
          <w:sz w:val="24"/>
          <w:szCs w:val="24"/>
        </w:rPr>
        <w:t>Workation, Bleisure &amp; Team-Retreats – aufstrebende Marktchancen im Tourismus“</w:t>
      </w:r>
      <w:r>
        <w:rPr>
          <w:rFonts w:ascii="Arial" w:hAnsi="Arial"/>
          <w:b w:val="false"/>
          <w:color w:val="auto"/>
          <w:sz w:val="24"/>
          <w:szCs w:val="24"/>
        </w:rPr>
        <w:t> 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br/>
        <w:br/>
      </w:r>
      <w:r>
        <w:rPr>
          <w:rFonts w:ascii="Arial" w:hAnsi="Arial"/>
          <w:b w:val="false"/>
          <w:bCs w:val="false"/>
          <w:i w:val="false"/>
          <w:color w:val="auto"/>
          <w:sz w:val="24"/>
          <w:szCs w:val="24"/>
        </w:rPr>
        <w:t>So sehr Workation, Bleisure und Team-Retreats für Tre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ndthemen in der Geschäftsreise- und MICE-Welt stehen, so sehr lassen sie sich auch in ein etabliertes</w:t>
      </w:r>
      <w:r>
        <w:rPr>
          <w:rFonts w:ascii="Arial" w:hAnsi="Arial"/>
          <w:sz w:val="24"/>
          <w:szCs w:val="24"/>
        </w:rPr>
        <w:t xml:space="preserve"> Themenfeld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einordnen</w:t>
      </w:r>
      <w:r>
        <w:rPr>
          <w:rFonts w:ascii="Arial" w:hAnsi="Arial"/>
          <w:sz w:val="24"/>
          <w:szCs w:val="24"/>
        </w:rPr>
        <w:t xml:space="preserve">. Denn Tagen mit </w:t>
      </w:r>
      <w:r>
        <w:rPr>
          <w:rFonts w:ascii="Arial" w:hAnsi="Arial"/>
          <w:sz w:val="24"/>
          <w:szCs w:val="24"/>
        </w:rPr>
        <w:t>See</w:t>
      </w:r>
      <w:r>
        <w:rPr>
          <w:rFonts w:ascii="Arial" w:hAnsi="Arial"/>
          <w:sz w:val="24"/>
          <w:szCs w:val="24"/>
        </w:rPr>
        <w:t>kulisse und anschließendem Team-</w:t>
      </w:r>
      <w:r>
        <w:rPr>
          <w:rFonts w:ascii="Arial" w:hAnsi="Arial"/>
          <w:sz w:val="24"/>
          <w:szCs w:val="24"/>
        </w:rPr>
        <w:t>Bogenschießen</w:t>
      </w:r>
      <w:r>
        <w:rPr>
          <w:rFonts w:ascii="Arial" w:hAnsi="Arial"/>
          <w:sz w:val="24"/>
          <w:szCs w:val="24"/>
        </w:rPr>
        <w:t xml:space="preserve"> gibt es schon lange.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 Suche nach Inspiration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sort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,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nach W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Mitarbeiterbindung und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u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Sinnv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rspr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ch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in Arb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itsth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– si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prägt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auch schon vor 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 Corona-Pand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mi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Strat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gi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von Unt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hm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wi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auch Tourismusdi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nstl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ist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rn.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br/>
        <w:br/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Auch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ü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r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Bl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isur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und Workation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wird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its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it 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hr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Jahr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int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rnational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sproch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: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In 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r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Studie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Expedia Group Media Solutions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von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2018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gab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über 60 %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 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fragt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G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an, dass ihr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Business-Trips in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privaten Kurzurlaub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ü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rging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. 68 % der Geschäftsreisenden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hab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, laut der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internationalen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Analys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„Egencia 2018 Bleisure Trends“, mindestens einmal pro Jahr eine Bleisure-Reise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unt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rnomm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. Fest plan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32 % der Europäer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, 41 % der Nordamerikaner und die Hälfte im asiatisch-pazifischen Raum.  </w:t>
        <w:br/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In 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utschland hatt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2019, laut d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 Studi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„Chefsache Business Travel 2019“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als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Initiative von TM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Cs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 im Deutschen Reiseverband (DRV), 72 % der Geschäftsreisenden eine Bleisure-Reise unternommen.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s galt vor all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m für B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rufstätig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, 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häufig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nstr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n unt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rnahm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 xml:space="preserve">n, </w:t>
      </w:r>
      <w:r>
        <w:rPr>
          <w:rFonts w:ascii="Arial" w:hAnsi="Arial"/>
          <w:b w:val="false"/>
          <w:i w:val="false"/>
          <w:color w:val="auto"/>
          <w:sz w:val="24"/>
          <w:szCs w:val="24"/>
        </w:rPr>
        <w:t>für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>Geschäftsführer und Vorst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>änd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>wi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iCs w:val="false"/>
          <w:color w:val="auto"/>
          <w:sz w:val="24"/>
          <w:szCs w:val="24"/>
          <w:u w:val="none"/>
        </w:rPr>
        <w:t xml:space="preserve"> auch für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angestellte Fach- und Führungskräfte.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Zud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z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igt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im Alt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rsv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rgl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ich Jüng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das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größte Interesse. </w:t>
        <w:br/>
      </w:r>
    </w:p>
    <w:p>
      <w:pPr>
        <w:pStyle w:val="Normal"/>
        <w:bidi w:val="0"/>
        <w:spacing w:lineRule="auto" w:line="276" w:before="0" w:after="104"/>
        <w:jc w:val="start"/>
        <w:rPr>
          <w:rFonts w:ascii="ArialMT" w:hAnsi="ArialMT"/>
          <w:b w:val="false"/>
          <w:color w:val="auto"/>
          <w:sz w:val="24"/>
        </w:rPr>
      </w:pP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Tourismus 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agi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nn auch vorsichtig, mit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rst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V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rläng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rungsang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bot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im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Busin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hot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l,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rvic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d-Apartm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nt-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Betrieb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od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in Zi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in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Umg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bung. Im 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ich Workation sorgt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its Pioni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 Tourismuspr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isträg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wi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das Coconat als Workation Retreat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 Bad 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lzig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für Aufm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rksamk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it: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Mit Brainstormings auf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Gutshof-Schauk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l,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am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Lagerfeuer, Gartenarbeit, Übernachtung im Hotelzimmer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od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im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Schwebezelt.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anche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Gäst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schon 2019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sechs Monate, etwa die Hälfte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kam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aus dem Ausland. Und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ie alle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traf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 tr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ff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auf die Feuerwehr oder den Dorfverein, die die Räume kostenlos mit nutzen.</w:t>
        <w:br/>
        <w:br/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 xml:space="preserve">Tagen neu gedacht, 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weil das Arbeiten neu gedacht wurde ...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br/>
        <w:br/>
        <w:t xml:space="preserve">...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und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bekanntermaßen hat Corona hier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für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entscheidenden Schub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sorgt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lt blickt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mit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Si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szug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Onlin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e-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tings bald auf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utlich 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nig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Tag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und dafür inzwisch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läng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rming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bünd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nthalt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von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durchschnittlich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2,6 Tag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im 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tzt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Jahr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(VDR-G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analys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2024).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Das Volum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an 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hat – mit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MICE-Busin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ss als wichtig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Tr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– wi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utlich zug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gt, li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gt ab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noch imm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40 % unt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Zahl an 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von 2019.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nn 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sind konfronti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rt mit 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wachs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Kost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 klamm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Firmenbudgets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durch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schwächt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allg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Konjunktur. Und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isur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und Workation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als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rklärt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Top-Tr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nds in vi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Tourismusstudi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Corona-Z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?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ff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 inzwisch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kompl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tt fl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xibl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Arb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itsz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itang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bot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(100 %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Unt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gestatten ihren Mitarbeitern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aktu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mindestens teilweise die Arbeit von Zuhause oder innerhalb Deutschlands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,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VDR-G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schäftsr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analys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2024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) auf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wachs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Mitarb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rnachfrag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e.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Unt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such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als Folge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nach Option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n, 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chtsw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und Marktang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bot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für Bleisure und Workation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.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O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b Adidas mit zehn Tagen oder das Online-Portal Idealo mit 180 –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as Gros der Firmen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utschland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erlaubt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rz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30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Workation-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Tage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im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J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ahr,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 vi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beschränk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den Radius auf die EU.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 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il hier viele Sozialversicherungs- bis Steuerthemen geklärt sind, im Inland sowieso.  </w:t>
        <w:br/>
        <w:br/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Wachs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nd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Prof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/>
          <w:bCs/>
          <w:i w:val="false"/>
          <w:color w:val="auto"/>
          <w:sz w:val="24"/>
          <w:szCs w:val="24"/>
          <w:u w:val="none"/>
        </w:rPr>
        <w:t>ssionalisierung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br/>
        <w:br/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 Work trifft auf 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stinations.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„Arbeitstourismus“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mit Bleisure-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Workation-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Angeboten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rhält Raum für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Entwicklung. Und vor all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m für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besondere, vielfach noch neu gestaltbare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Tourismus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stination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Brandenburg.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br/>
        <w:t> </w:t>
      </w:r>
      <w:r>
        <w:rPr>
          <w:rFonts w:ascii="Arial" w:hAnsi="Arial"/>
          <w:b w:val="false"/>
          <w:bCs w:val="false"/>
          <w:i w:val="false"/>
          <w:color w:val="auto"/>
          <w:sz w:val="24"/>
          <w:szCs w:val="24"/>
          <w:u w:val="none"/>
        </w:rPr>
        <w:t>Aktuell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findet eine </w:t>
      </w:r>
      <w:r>
        <w:rPr>
          <w:rFonts w:ascii="Arial" w:hAnsi="Arial"/>
          <w:b w:val="false"/>
          <w:i w:val="false"/>
          <w:color w:val="000000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tablierung und Professionalisierung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w-Work-R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statt,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 vor all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auch durch 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Wiss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nschaft, durch Politik, durch V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mit Güt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ln (z.B. CoworkationAlps) und in wachs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Maß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durch 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Tourismuswirtschaft –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vom Softwar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n, das Workation-Anträg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prüft, bis hin zu Bl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isur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ats und Offsit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e-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Anbi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rn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durch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Hot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rs und Gründ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rn aus and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Branch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Die verschiedenen Tourismusangebote differenzieren sich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auf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th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or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tisch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wi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praktisch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000000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aus 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Bleisure, Workation, Remote Work  ,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Cow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orkations,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Offsit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tc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Die Zielgruppen erweitern sich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–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vom klassisch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digital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Nomad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hin zu 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hr Ang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llt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auf nah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zu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rarchi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stuf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und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 all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Alt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rsb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sowi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auch in imm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hr KMU.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Bl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isur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e-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 Workation-Möglichk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ntwick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sich zu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Standard-B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fit.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Schon j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tzt hab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in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PwC-Studie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80 %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Gen Y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ang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 als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(sehr) wichtig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zu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mpfind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Such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nach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 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Job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Workation-Optionen zu haben. 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br/>
        <w:br/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DZT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(D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utsch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Z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ntral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für Tourismus)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hat im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Mai 2024 Zahl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 v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röff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ntlich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, wonach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ü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ein Drittel aller ausländischen Geschäftsreisenden 2023 die Möglichkeit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nutzt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, ihren Business Trip nach Deutschland mit einem privaten Aufenthalt zu kombinieren.  Damit ist Deutschland im letzten Jahr in Europa das Bleisure-Ziel Nummer 1 gewesen,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eltweit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Numm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 3,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wob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 D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utschland 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enerell 2023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wieder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das Geschäftsreiseziel Nummer 1 im internationalen Wettbewerb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war. </w:t>
        <w:br/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Bleisure ist vor allem ein Thema bei Tagungen,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indem drei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Viertel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der Bleisure-Reisen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auf das Segment MICE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fällt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und damit verbunden auch die Aufenthalte und Ausgaben steigen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Das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GCB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(G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rman Conv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ntion Bur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au)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und die DZT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berichten von 1.767 Euro, die 2023 bei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Bleisure-Reisen pro Person und Reise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in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Deutschland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ausgegeben wurden (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reine Dienstreisen: 1.432 Euro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)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Di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s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vor allem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auch, w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il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47 % der Bleisure-Reisenden First-Class-Hotels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buch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und knapp ein Drittel sonstige bezahlte Unterkünfte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nutzt.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Mehr als zwei Drittel der Bleisure-Reisen umfassen mindestens vier Übernachtungen.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Für die DZT als</w:t>
      </w:r>
      <w:r>
        <w:rPr>
          <w:rFonts w:ascii="Arial" w:hAnsi="Arial"/>
          <w:b w:val="false"/>
          <w:i w:val="false"/>
          <w:color w:val="auto"/>
          <w:u w:val="none"/>
        </w:rPr>
        <w:t xml:space="preserve"> Marketingorganisation für das Reiseland Deutschland im Auftrag des Bundesministeriums für Wirtschaft und Klimaschutz (BMWK)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ein wichtiges Argument, denn Bleisure reduziert damit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den anteiligen CO2-Fußabdruck pro Reisetag. 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ntsprechende Stay Longer-Kampagnen zur Förderung dieses Geschäftsreisetrends hat die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DZT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bereits aufgesetzt. </w:t>
        <w:br/>
        <w:t>Mehr Auslastung, mehr Stärkung der Nebensaison und des ländlichen Raums, neue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 xml:space="preserve"> Zielgruppen, </w:t>
      </w:r>
      <w:r>
        <w:rPr>
          <w:rFonts w:ascii="Arial" w:hAnsi="Arial"/>
          <w:b w:val="false"/>
          <w:i w:val="false"/>
          <w:color w:val="auto"/>
          <w:sz w:val="24"/>
          <w:szCs w:val="24"/>
          <w:u w:val="none"/>
        </w:rPr>
        <w:t>ein modern</w:t>
      </w:r>
      <w:r>
        <w:rPr>
          <w:rFonts w:ascii="Arial" w:hAnsi="Arial"/>
          <w:b w:val="false"/>
          <w:bCs w:val="false"/>
          <w:i w:val="false"/>
          <w:color w:val="auto"/>
          <w:sz w:val="24"/>
          <w:szCs w:val="24"/>
          <w:u w:val="none"/>
        </w:rPr>
        <w:t xml:space="preserve">es Tourismus-Image und Nachhaltigkeit – es spricht viel für mehr Workation, Bleisure &amp; Team-Retreats als aufstrebende Marktchancen im Tourismus. </w:t>
      </w:r>
    </w:p>
    <w:p>
      <w:pPr>
        <w:pStyle w:val="Normal"/>
        <w:bidi w:val="0"/>
        <w:spacing w:lineRule="auto" w:line="276" w:before="0" w:after="104"/>
        <w:jc w:val="start"/>
        <w:rPr>
          <w:rFonts w:ascii="Arial-BoldMT" w:hAnsi="Arial-BoldMT"/>
          <w:b/>
          <w:i w:val="false"/>
          <w:i w:val="false"/>
          <w:color w:val="auto"/>
          <w:sz w:val="24"/>
          <w:u w:val="none"/>
        </w:rPr>
      </w:pPr>
      <w:r>
        <w:rPr>
          <w:rFonts w:ascii="Arial" w:hAnsi="Arial"/>
          <w:b/>
          <w:i w:val="false"/>
          <w:color w:val="auto"/>
          <w:sz w:val="24"/>
          <w:szCs w:val="24"/>
          <w:u w:val="none"/>
        </w:rPr>
        <w:br/>
        <w:br/>
      </w:r>
      <w:r>
        <w:rPr>
          <w:rFonts w:ascii="Arial" w:hAnsi="Arial"/>
          <w:b w:val="false"/>
          <w:i/>
          <w:iCs/>
          <w:color w:val="auto"/>
          <w:sz w:val="24"/>
          <w:szCs w:val="24"/>
          <w:u w:val="none"/>
        </w:rPr>
        <w:t>Sylvie Konzack, Chefredakteurin, Bleisure Traveller Magazin  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variable"/>
  </w:font>
  <w:font w:name="ArialMT">
    <w:charset w:val="01" w:characterSet="utf-8"/>
    <w:family w:val="roman"/>
    <w:pitch w:val="variable"/>
  </w:font>
  <w:font w:name="Arial-BoldMT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LibreOffice/24.2.2.2$MacOSX_X86_64 LibreOffice_project/d56cc158d8a96260b836f100ef4b4ef25d6f1a01</Application>
  <AppVersion>15.0000</AppVersion>
  <Pages>3</Pages>
  <Words>868</Words>
  <Characters>5719</Characters>
  <CharactersWithSpaces>6619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2024-07-01T06:17:47Z</dcterms:created>
  <dc:creator/>
  <dc:description/>
  <dc:language>de-DE</dc:language>
  <cp:lastModifiedBy/>
  <dcterms:modified xsi:type="dcterms:W3CDTF">2024-07-01T10:34:12Z</dcterms:modified>
  <cp:revision>6</cp:revision>
  <dc:subject/>
  <dc:title/>
</cp:coreProperties>
</file>